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02">
      <w:pPr>
        <w:shd w:fill="ffffff" w:val="clear"/>
        <w:rPr>
          <w:rFonts w:ascii="Times New Roman" w:cs="Times New Roman" w:eastAsia="Times New Roman" w:hAnsi="Times New Roman"/>
          <w:b w:val="1"/>
          <w:color w:val="222222"/>
          <w:highlight w:val="yellow"/>
        </w:rPr>
      </w:pPr>
      <w:r w:rsidDel="00000000" w:rsidR="00000000" w:rsidRPr="00000000">
        <w:rPr>
          <w:rFonts w:ascii="Times New Roman" w:cs="Times New Roman" w:eastAsia="Times New Roman" w:hAnsi="Times New Roman"/>
          <w:b w:val="1"/>
          <w:color w:val="222222"/>
          <w:highlight w:val="yellow"/>
          <w:rtl w:val="0"/>
        </w:rPr>
        <w:t xml:space="preserve">[DATE]</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Nancy Skinner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California State Senate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1515 Clay Street, Suite 2202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Oakland, CA 94612</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hd w:fill="ffffff" w:val="clear"/>
        <w:rPr>
          <w:rFonts w:ascii="Times New Roman" w:cs="Times New Roman" w:eastAsia="Times New Roman" w:hAnsi="Times New Roman"/>
          <w:b w:val="1"/>
          <w:i w:val="1"/>
          <w:color w:val="222222"/>
        </w:rPr>
      </w:pPr>
      <w:r w:rsidDel="00000000" w:rsidR="00000000" w:rsidRPr="00000000">
        <w:rPr>
          <w:rtl w:val="0"/>
        </w:rPr>
      </w:r>
    </w:p>
    <w:p w:rsidR="00000000" w:rsidDel="00000000" w:rsidP="00000000" w:rsidRDefault="00000000" w:rsidRPr="00000000" w14:paraId="0000000A">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222222"/>
          <w:rtl w:val="0"/>
        </w:rPr>
        <w:t xml:space="preserve">RE: </w:t>
      </w:r>
      <w:r w:rsidDel="00000000" w:rsidR="00000000" w:rsidRPr="00000000">
        <w:rPr>
          <w:rFonts w:ascii="Times New Roman" w:cs="Times New Roman" w:eastAsia="Times New Roman" w:hAnsi="Times New Roman"/>
          <w:b w:val="1"/>
          <w:i w:val="1"/>
          <w:color w:val="222222"/>
          <w:highlight w:val="yellow"/>
          <w:rtl w:val="0"/>
        </w:rPr>
        <w:t xml:space="preserve">[YOUR ORGANIZATION]’s</w:t>
      </w:r>
      <w:r w:rsidDel="00000000" w:rsidR="00000000" w:rsidRPr="00000000">
        <w:rPr>
          <w:rFonts w:ascii="Times New Roman" w:cs="Times New Roman" w:eastAsia="Times New Roman" w:hAnsi="Times New Roman"/>
          <w:b w:val="1"/>
          <w:i w:val="1"/>
          <w:color w:val="222222"/>
          <w:rtl w:val="0"/>
        </w:rPr>
        <w:t xml:space="preserve">  Letter of Support for SB1210</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Skinner,</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behalf of </w:t>
      </w:r>
      <w:r w:rsidDel="00000000" w:rsidR="00000000" w:rsidRPr="00000000">
        <w:rPr>
          <w:rFonts w:ascii="Times New Roman" w:cs="Times New Roman" w:eastAsia="Times New Roman" w:hAnsi="Times New Roman"/>
          <w:b w:val="1"/>
          <w:highlight w:val="yellow"/>
          <w:rtl w:val="0"/>
        </w:rPr>
        <w:t xml:space="preserve">[YOUR ORGANIZATION]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highlight w:val="yellow"/>
          <w:rtl w:val="0"/>
        </w:rPr>
        <w:t xml:space="preserve">[ABOUT YOUR ORG]</w:t>
      </w:r>
      <w:r w:rsidDel="00000000" w:rsidR="00000000" w:rsidRPr="00000000">
        <w:rPr>
          <w:rFonts w:ascii="Times New Roman" w:cs="Times New Roman" w:eastAsia="Times New Roman" w:hAnsi="Times New Roman"/>
          <w:rtl w:val="0"/>
        </w:rPr>
        <w:t xml:space="preserve">—to express our unwavering support for SB 1210. Your leadership in introducing this bill aligns with our mission to address a fundamental barrier to new housing development: the high cost of utility hook-up fees.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[YOUR ORGANIZATION]</w:t>
      </w:r>
      <w:r w:rsidDel="00000000" w:rsidR="00000000" w:rsidRPr="00000000">
        <w:rPr>
          <w:rFonts w:ascii="Times New Roman" w:cs="Times New Roman" w:eastAsia="Times New Roman" w:hAnsi="Times New Roman"/>
          <w:rtl w:val="0"/>
        </w:rPr>
        <w:t xml:space="preserve"> believes that SB 1210's approach to capping these fees at 1% of the building permit's reported value, along with the provision for amortizing these costs over ten years, significantly eases the financial challenges facing new housing projects. This legislation not only promises to expedite the development process by making it more economically viable but also aligns with our commitment to ensuring that utility costs are affordable and housing energization is timely.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the bill's emphasis on prioritizing housing connections and the mandate for utilities to publicly report charges showcase a commitment to transparency and accountability. These are not just regulatory measures but are foundational elements of </w:t>
      </w:r>
      <w:r w:rsidDel="00000000" w:rsidR="00000000" w:rsidRPr="00000000">
        <w:rPr>
          <w:rFonts w:ascii="Times New Roman" w:cs="Times New Roman" w:eastAsia="Times New Roman" w:hAnsi="Times New Roman"/>
          <w:b w:val="1"/>
          <w:highlight w:val="yellow"/>
          <w:rtl w:val="0"/>
        </w:rPr>
        <w:t xml:space="preserve">[YOUR ORGANIZATION]</w:t>
      </w:r>
      <w:r w:rsidDel="00000000" w:rsidR="00000000" w:rsidRPr="00000000">
        <w:rPr>
          <w:rFonts w:ascii="Times New Roman" w:cs="Times New Roman" w:eastAsia="Times New Roman" w:hAnsi="Times New Roman"/>
          <w:rtl w:val="0"/>
        </w:rPr>
        <w:t xml:space="preserve">’s mission. Ensuring that these processes are transparent and hold parties accountable is crucial for building trust in the housing development sector and fostering an environment where equitable housing solutions can thrive.</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appreciate your leadership on this critical issue and are proud to stand with you in support of SB 1210.</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[YOUR ORGANIZATION]</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sectPr>
      <w:headerReference r:id="rId6" w:type="first"/>
      <w:foot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b w:val="1"/>
        <w:sz w:val="18"/>
        <w:szCs w:val="18"/>
        <w:highlight w:val="yellow"/>
        <w:rtl w:val="0"/>
      </w:rPr>
      <w:t xml:space="preserve">[YOUR ORG’S WEBSITE]</w:t>
      <w:br w:type="textWrapping"/>
      <w:t xml:space="preserve">[CONTACT INFORMATION]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Submit to: </w:t>
    </w:r>
    <w:hyperlink r:id="rId1">
      <w:r w:rsidDel="00000000" w:rsidR="00000000" w:rsidRPr="00000000">
        <w:rPr>
          <w:rFonts w:ascii="Times New Roman" w:cs="Times New Roman" w:eastAsia="Times New Roman" w:hAnsi="Times New Roman"/>
          <w:color w:val="0563c1"/>
          <w:sz w:val="20"/>
          <w:szCs w:val="20"/>
          <w:u w:val="single"/>
          <w:rtl w:val="0"/>
        </w:rPr>
        <w:t xml:space="preserve">https://calegislation.lc.ca.gov/Advocates/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spacing w:after="240" w:before="240" w:line="240" w:lineRule="auto"/>
      <w:rPr/>
    </w:pPr>
    <w:r w:rsidDel="00000000" w:rsidR="00000000" w:rsidRPr="00000000">
      <w:rPr>
        <w:rFonts w:ascii="Times New Roman" w:cs="Times New Roman" w:eastAsia="Times New Roman" w:hAnsi="Times New Roman"/>
        <w:sz w:val="20"/>
        <w:szCs w:val="20"/>
        <w:rtl w:val="0"/>
      </w:rPr>
      <w:t xml:space="preserve">Note that your organization will need to create a free account and that different standing committees may have different letter submission policies – always review the letter policy of the standing committee that the bill you are supporting is referred to.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